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BED" w:rsidRPr="00877FAE" w:rsidRDefault="00877FAE" w:rsidP="00BB6A16">
      <w:pPr>
        <w:spacing w:after="0" w:line="240" w:lineRule="auto"/>
        <w:jc w:val="center"/>
        <w:rPr>
          <w:b/>
        </w:rPr>
      </w:pPr>
      <w:r w:rsidRPr="00877FAE">
        <w:rPr>
          <w:b/>
        </w:rPr>
        <w:t>APG Senior Leader Cohort</w:t>
      </w:r>
      <w:r w:rsidR="00446570">
        <w:rPr>
          <w:b/>
        </w:rPr>
        <w:t xml:space="preserve"> 6</w:t>
      </w:r>
    </w:p>
    <w:p w:rsidR="00877FAE" w:rsidRPr="00877FAE" w:rsidRDefault="00877FAE" w:rsidP="00BB6A16">
      <w:pPr>
        <w:spacing w:after="0" w:line="240" w:lineRule="auto"/>
        <w:jc w:val="center"/>
        <w:rPr>
          <w:b/>
        </w:rPr>
      </w:pPr>
      <w:r w:rsidRPr="00877FAE">
        <w:rPr>
          <w:b/>
        </w:rPr>
        <w:t>Community Based Projects</w:t>
      </w:r>
      <w:r w:rsidR="002C75A4">
        <w:rPr>
          <w:b/>
        </w:rPr>
        <w:t xml:space="preserve"> (CBP)</w:t>
      </w:r>
    </w:p>
    <w:p w:rsidR="00877FAE" w:rsidRDefault="00877FAE"/>
    <w:p w:rsidR="00877FAE" w:rsidRPr="001B7109" w:rsidRDefault="00877FAE" w:rsidP="00877FAE">
      <w:pPr>
        <w:spacing w:after="0" w:line="240" w:lineRule="auto"/>
        <w:rPr>
          <w:b/>
          <w:u w:val="single"/>
        </w:rPr>
      </w:pPr>
      <w:r w:rsidRPr="001B7109">
        <w:rPr>
          <w:b/>
          <w:u w:val="single"/>
        </w:rPr>
        <w:t>Project Title:</w:t>
      </w:r>
      <w:r w:rsidR="00395E39" w:rsidRPr="001B7109">
        <w:rPr>
          <w:b/>
          <w:u w:val="single"/>
        </w:rPr>
        <w:t xml:space="preserve">  </w:t>
      </w:r>
    </w:p>
    <w:p w:rsidR="00395E39" w:rsidRPr="00623688" w:rsidRDefault="00395E39" w:rsidP="00395E39">
      <w:pPr>
        <w:spacing w:after="0" w:line="240" w:lineRule="auto"/>
      </w:pPr>
      <w:r w:rsidRPr="00623688">
        <w:rPr>
          <w:bCs/>
        </w:rPr>
        <w:t xml:space="preserve">Refinement of COHORT </w:t>
      </w:r>
      <w:r w:rsidR="00CA3BB6">
        <w:rPr>
          <w:bCs/>
        </w:rPr>
        <w:t xml:space="preserve">5 </w:t>
      </w:r>
      <w:r w:rsidR="00BB6A16">
        <w:rPr>
          <w:bCs/>
        </w:rPr>
        <w:t>CBP “</w:t>
      </w:r>
      <w:r w:rsidRPr="00623688">
        <w:rPr>
          <w:bCs/>
        </w:rPr>
        <w:t>Acquisition Contracting Excellence in Support of APG C4ISR</w:t>
      </w:r>
      <w:r w:rsidR="00BB6A16">
        <w:t>”</w:t>
      </w:r>
    </w:p>
    <w:p w:rsidR="00E307B7" w:rsidRPr="00623688" w:rsidRDefault="00E307B7" w:rsidP="00395E39">
      <w:pPr>
        <w:spacing w:after="0" w:line="240" w:lineRule="auto"/>
      </w:pPr>
      <w:r w:rsidRPr="00623688">
        <w:t>Leaning the Simplified Acquisition Process—Under $150K</w:t>
      </w:r>
    </w:p>
    <w:p w:rsidR="00877FAE" w:rsidRPr="00877FAE" w:rsidRDefault="00877FAE" w:rsidP="00877FAE">
      <w:pPr>
        <w:spacing w:after="0" w:line="240" w:lineRule="auto"/>
        <w:rPr>
          <w:b/>
        </w:rPr>
      </w:pPr>
    </w:p>
    <w:p w:rsidR="006B35E6" w:rsidRDefault="00844EE6" w:rsidP="00877FAE">
      <w:pPr>
        <w:spacing w:after="0" w:line="240" w:lineRule="auto"/>
        <w:rPr>
          <w:b/>
        </w:rPr>
      </w:pPr>
      <w:r w:rsidRPr="001B7109">
        <w:rPr>
          <w:b/>
          <w:u w:val="single"/>
        </w:rPr>
        <w:t>Project Point of Contact (s)</w:t>
      </w:r>
      <w:r w:rsidR="006B35E6" w:rsidRPr="001B7109">
        <w:rPr>
          <w:b/>
          <w:u w:val="single"/>
        </w:rPr>
        <w:t>:</w:t>
      </w:r>
      <w:r w:rsidR="00E307B7" w:rsidRPr="001B7109">
        <w:rPr>
          <w:b/>
          <w:u w:val="single"/>
        </w:rPr>
        <w:t xml:space="preserve"> </w:t>
      </w:r>
      <w:r w:rsidR="00E307B7">
        <w:rPr>
          <w:b/>
        </w:rPr>
        <w:t xml:space="preserve"> </w:t>
      </w:r>
      <w:r w:rsidR="00BB6A16" w:rsidRPr="00BB6A16">
        <w:t>TBD</w:t>
      </w:r>
    </w:p>
    <w:p w:rsidR="006B35E6" w:rsidRDefault="006B35E6" w:rsidP="00877FAE">
      <w:pPr>
        <w:spacing w:after="0" w:line="240" w:lineRule="auto"/>
        <w:rPr>
          <w:b/>
        </w:rPr>
      </w:pPr>
    </w:p>
    <w:p w:rsidR="00BB6A16" w:rsidRPr="001B7109" w:rsidRDefault="00877FAE" w:rsidP="00877FAE">
      <w:pPr>
        <w:spacing w:after="0" w:line="240" w:lineRule="auto"/>
        <w:rPr>
          <w:b/>
          <w:u w:val="single"/>
        </w:rPr>
      </w:pPr>
      <w:r w:rsidRPr="001B7109">
        <w:rPr>
          <w:b/>
          <w:u w:val="single"/>
        </w:rPr>
        <w:t>SES Sponsor:</w:t>
      </w:r>
    </w:p>
    <w:p w:rsidR="00BB6A16" w:rsidRDefault="00E307B7" w:rsidP="00877FAE">
      <w:pPr>
        <w:spacing w:after="0" w:line="240" w:lineRule="auto"/>
      </w:pPr>
      <w:r w:rsidRPr="00623688">
        <w:t>Dr. Patrick Baker,</w:t>
      </w:r>
      <w:r w:rsidR="00BB6A16">
        <w:t xml:space="preserve"> Director, ARL</w:t>
      </w:r>
    </w:p>
    <w:p w:rsidR="00BB6A16" w:rsidRDefault="00BB6A16" w:rsidP="00877FAE">
      <w:pPr>
        <w:spacing w:after="0" w:line="240" w:lineRule="auto"/>
      </w:pPr>
      <w:r>
        <w:t>Mr.</w:t>
      </w:r>
      <w:r w:rsidR="00E307B7" w:rsidRPr="00623688">
        <w:t xml:space="preserve"> Bryon Young</w:t>
      </w:r>
      <w:r>
        <w:t>, Executive Director, ACC-APG</w:t>
      </w:r>
    </w:p>
    <w:p w:rsidR="00877FAE" w:rsidRPr="00623688" w:rsidRDefault="00BB6A16" w:rsidP="00877FAE">
      <w:pPr>
        <w:spacing w:after="0" w:line="240" w:lineRule="auto"/>
      </w:pPr>
      <w:r>
        <w:t>Ms.</w:t>
      </w:r>
      <w:r w:rsidR="00E307B7" w:rsidRPr="00623688">
        <w:t xml:space="preserve"> Maria Esparraguera</w:t>
      </w:r>
      <w:r>
        <w:t>, Chief Counsel, CECOM</w:t>
      </w:r>
    </w:p>
    <w:p w:rsidR="00877FAE" w:rsidRDefault="00877FAE" w:rsidP="00877FAE">
      <w:pPr>
        <w:spacing w:after="0" w:line="240" w:lineRule="auto"/>
      </w:pPr>
    </w:p>
    <w:p w:rsidR="00877FAE" w:rsidRPr="001B7109" w:rsidRDefault="000041E1" w:rsidP="00877FAE">
      <w:pPr>
        <w:spacing w:after="0" w:line="240" w:lineRule="auto"/>
        <w:rPr>
          <w:rFonts w:cstheme="minorHAnsi"/>
          <w:b/>
          <w:u w:val="single"/>
        </w:rPr>
      </w:pPr>
      <w:r w:rsidRPr="001B7109">
        <w:rPr>
          <w:rFonts w:cstheme="minorHAnsi"/>
          <w:b/>
          <w:u w:val="single"/>
        </w:rPr>
        <w:t>Project Summary</w:t>
      </w:r>
      <w:r w:rsidR="00877FAE" w:rsidRPr="001B7109">
        <w:rPr>
          <w:rFonts w:cstheme="minorHAnsi"/>
          <w:b/>
          <w:u w:val="single"/>
        </w:rPr>
        <w:t>:</w:t>
      </w:r>
    </w:p>
    <w:p w:rsidR="00E307B7" w:rsidRPr="00BB6A16" w:rsidRDefault="00E307B7" w:rsidP="00CA3BB6">
      <w:pPr>
        <w:pStyle w:val="NormalWeb"/>
        <w:numPr>
          <w:ilvl w:val="0"/>
          <w:numId w:val="1"/>
        </w:numPr>
        <w:rPr>
          <w:rFonts w:asciiTheme="minorHAnsi" w:hAnsiTheme="minorHAnsi" w:cstheme="minorHAnsi"/>
          <w:sz w:val="22"/>
          <w:szCs w:val="22"/>
        </w:rPr>
      </w:pPr>
      <w:r w:rsidRPr="00BB6A16">
        <w:rPr>
          <w:rFonts w:asciiTheme="minorHAnsi" w:hAnsiTheme="minorHAnsi" w:cstheme="minorHAnsi"/>
          <w:sz w:val="22"/>
          <w:szCs w:val="22"/>
        </w:rPr>
        <w:t xml:space="preserve">Simplified acquisition procedures” </w:t>
      </w:r>
      <w:r w:rsidR="00623688" w:rsidRPr="00BB6A16">
        <w:rPr>
          <w:rFonts w:asciiTheme="minorHAnsi" w:hAnsiTheme="minorHAnsi" w:cstheme="minorHAnsi"/>
          <w:sz w:val="22"/>
          <w:szCs w:val="22"/>
        </w:rPr>
        <w:t xml:space="preserve">–generally those under </w:t>
      </w:r>
      <w:r w:rsidRPr="00BB6A16">
        <w:rPr>
          <w:rFonts w:asciiTheme="minorHAnsi" w:hAnsiTheme="minorHAnsi" w:cstheme="minorHAnsi"/>
          <w:sz w:val="22"/>
          <w:szCs w:val="22"/>
        </w:rPr>
        <w:t>$150,000</w:t>
      </w:r>
      <w:r w:rsidR="00CA3BB6" w:rsidRPr="00BB6A16">
        <w:rPr>
          <w:rFonts w:asciiTheme="minorHAnsi" w:hAnsiTheme="minorHAnsi" w:cstheme="minorHAnsi"/>
          <w:sz w:val="22"/>
          <w:szCs w:val="22"/>
        </w:rPr>
        <w:t>:</w:t>
      </w:r>
      <w:r w:rsidRPr="00BB6A16">
        <w:rPr>
          <w:rFonts w:asciiTheme="minorHAnsi" w:hAnsiTheme="minorHAnsi" w:cstheme="minorHAnsi"/>
          <w:sz w:val="22"/>
          <w:szCs w:val="22"/>
        </w:rPr>
        <w:t xml:space="preserve"> </w:t>
      </w:r>
    </w:p>
    <w:p w:rsidR="00BB6A16" w:rsidRDefault="00623688" w:rsidP="00BB6A16">
      <w:pPr>
        <w:numPr>
          <w:ilvl w:val="1"/>
          <w:numId w:val="1"/>
        </w:numPr>
        <w:spacing w:after="0" w:line="240" w:lineRule="auto"/>
        <w:rPr>
          <w:rFonts w:cstheme="minorHAnsi"/>
        </w:rPr>
      </w:pPr>
      <w:r w:rsidRPr="00BB6A16">
        <w:rPr>
          <w:rFonts w:cstheme="minorHAnsi"/>
        </w:rPr>
        <w:t>Goal is to reduce processing time for these acquisitions</w:t>
      </w:r>
    </w:p>
    <w:p w:rsidR="00623688" w:rsidRPr="00BB6A16" w:rsidRDefault="00623688" w:rsidP="00BB6A16">
      <w:pPr>
        <w:numPr>
          <w:ilvl w:val="1"/>
          <w:numId w:val="1"/>
        </w:numPr>
        <w:spacing w:after="0" w:line="240" w:lineRule="auto"/>
        <w:rPr>
          <w:rFonts w:cstheme="minorHAnsi"/>
        </w:rPr>
      </w:pPr>
      <w:r w:rsidRPr="00BB6A16">
        <w:rPr>
          <w:rFonts w:cstheme="minorHAnsi"/>
        </w:rPr>
        <w:t>Determine where, if any, time-saving procedures may be used</w:t>
      </w:r>
    </w:p>
    <w:p w:rsidR="00623688" w:rsidRPr="00BB6A16" w:rsidRDefault="00623688" w:rsidP="00BB6A16">
      <w:pPr>
        <w:numPr>
          <w:ilvl w:val="1"/>
          <w:numId w:val="1"/>
        </w:numPr>
        <w:spacing w:after="0" w:line="240" w:lineRule="auto"/>
        <w:rPr>
          <w:rFonts w:cstheme="minorHAnsi"/>
        </w:rPr>
      </w:pPr>
      <w:r w:rsidRPr="00BB6A16">
        <w:rPr>
          <w:rFonts w:cstheme="minorHAnsi"/>
        </w:rPr>
        <w:t>Determine critical metrics, coordination with other organizations</w:t>
      </w:r>
    </w:p>
    <w:p w:rsidR="00A87D41" w:rsidRPr="00BB6A16" w:rsidRDefault="00A87D41" w:rsidP="00A87D41">
      <w:pPr>
        <w:pStyle w:val="PlainText"/>
        <w:numPr>
          <w:ilvl w:val="0"/>
          <w:numId w:val="1"/>
        </w:numPr>
        <w:rPr>
          <w:rFonts w:asciiTheme="minorHAnsi" w:hAnsiTheme="minorHAnsi" w:cstheme="minorHAnsi"/>
          <w:sz w:val="22"/>
          <w:szCs w:val="22"/>
        </w:rPr>
      </w:pPr>
      <w:r w:rsidRPr="00BB6A16">
        <w:rPr>
          <w:rFonts w:asciiTheme="minorHAnsi" w:hAnsiTheme="minorHAnsi" w:cstheme="minorHAnsi"/>
          <w:sz w:val="22"/>
          <w:szCs w:val="22"/>
        </w:rPr>
        <w:t xml:space="preserve">The overall focus of this project is to enable our researchers a method to procure the items and services that they require to continue their research in support of the Soldier.  This project should refine the Simplified Acquisition Procedure with the intent of reducing total process time putting the item and service in the researchers hands faster and more efficient. </w:t>
      </w:r>
    </w:p>
    <w:p w:rsidR="00A87D41" w:rsidRPr="00BB6A16" w:rsidRDefault="00A87D41" w:rsidP="00976C62">
      <w:pPr>
        <w:pStyle w:val="PlainText"/>
        <w:numPr>
          <w:ilvl w:val="0"/>
          <w:numId w:val="1"/>
        </w:numPr>
        <w:rPr>
          <w:rFonts w:asciiTheme="minorHAnsi" w:hAnsiTheme="minorHAnsi" w:cstheme="minorHAnsi"/>
          <w:sz w:val="22"/>
          <w:szCs w:val="22"/>
        </w:rPr>
      </w:pPr>
      <w:r w:rsidRPr="00BB6A16">
        <w:rPr>
          <w:rFonts w:asciiTheme="minorHAnsi" w:hAnsiTheme="minorHAnsi" w:cstheme="minorHAnsi"/>
          <w:sz w:val="22"/>
          <w:szCs w:val="22"/>
        </w:rPr>
        <w:t>Suggestions begin with the reduction of currently required documents and approvals.  Identify methods to get blanket type approvals for acquisitions related to Research &amp; Development, such as Goal 1 Waivers, Service Contract Approvals, and expendable items.  Determine if any other time-saving procedures may be used, such as grouping like purchases to particular procurement cells or identifying a group of vendors for repeat similar purchasing related to research and development similar to GSA for supply items.  Coordinate with other organizations to determine critical metrics along with method of tracking such metrics.</w:t>
      </w:r>
    </w:p>
    <w:sectPr w:rsidR="00A87D41" w:rsidRPr="00BB6A16" w:rsidSect="003E2B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00342"/>
    <w:multiLevelType w:val="hybridMultilevel"/>
    <w:tmpl w:val="78A4C190"/>
    <w:lvl w:ilvl="0" w:tplc="5554D3F4">
      <w:start w:val="1"/>
      <w:numFmt w:val="bullet"/>
      <w:lvlText w:val="–"/>
      <w:lvlJc w:val="left"/>
      <w:pPr>
        <w:tabs>
          <w:tab w:val="num" w:pos="720"/>
        </w:tabs>
        <w:ind w:left="720" w:hanging="360"/>
      </w:pPr>
      <w:rPr>
        <w:rFonts w:ascii="Times New Roman" w:hAnsi="Times New Roman" w:hint="default"/>
      </w:rPr>
    </w:lvl>
    <w:lvl w:ilvl="1" w:tplc="AEBE2D5C">
      <w:start w:val="1"/>
      <w:numFmt w:val="bullet"/>
      <w:lvlText w:val="–"/>
      <w:lvlJc w:val="left"/>
      <w:pPr>
        <w:tabs>
          <w:tab w:val="num" w:pos="1440"/>
        </w:tabs>
        <w:ind w:left="1440" w:hanging="360"/>
      </w:pPr>
      <w:rPr>
        <w:rFonts w:ascii="Times New Roman" w:hAnsi="Times New Roman" w:hint="default"/>
      </w:rPr>
    </w:lvl>
    <w:lvl w:ilvl="2" w:tplc="8528D6A4" w:tentative="1">
      <w:start w:val="1"/>
      <w:numFmt w:val="bullet"/>
      <w:lvlText w:val="–"/>
      <w:lvlJc w:val="left"/>
      <w:pPr>
        <w:tabs>
          <w:tab w:val="num" w:pos="2160"/>
        </w:tabs>
        <w:ind w:left="2160" w:hanging="360"/>
      </w:pPr>
      <w:rPr>
        <w:rFonts w:ascii="Times New Roman" w:hAnsi="Times New Roman" w:hint="default"/>
      </w:rPr>
    </w:lvl>
    <w:lvl w:ilvl="3" w:tplc="121877CA" w:tentative="1">
      <w:start w:val="1"/>
      <w:numFmt w:val="bullet"/>
      <w:lvlText w:val="–"/>
      <w:lvlJc w:val="left"/>
      <w:pPr>
        <w:tabs>
          <w:tab w:val="num" w:pos="2880"/>
        </w:tabs>
        <w:ind w:left="2880" w:hanging="360"/>
      </w:pPr>
      <w:rPr>
        <w:rFonts w:ascii="Times New Roman" w:hAnsi="Times New Roman" w:hint="default"/>
      </w:rPr>
    </w:lvl>
    <w:lvl w:ilvl="4" w:tplc="F6501DAC" w:tentative="1">
      <w:start w:val="1"/>
      <w:numFmt w:val="bullet"/>
      <w:lvlText w:val="–"/>
      <w:lvlJc w:val="left"/>
      <w:pPr>
        <w:tabs>
          <w:tab w:val="num" w:pos="3600"/>
        </w:tabs>
        <w:ind w:left="3600" w:hanging="360"/>
      </w:pPr>
      <w:rPr>
        <w:rFonts w:ascii="Times New Roman" w:hAnsi="Times New Roman" w:hint="default"/>
      </w:rPr>
    </w:lvl>
    <w:lvl w:ilvl="5" w:tplc="94900186" w:tentative="1">
      <w:start w:val="1"/>
      <w:numFmt w:val="bullet"/>
      <w:lvlText w:val="–"/>
      <w:lvlJc w:val="left"/>
      <w:pPr>
        <w:tabs>
          <w:tab w:val="num" w:pos="4320"/>
        </w:tabs>
        <w:ind w:left="4320" w:hanging="360"/>
      </w:pPr>
      <w:rPr>
        <w:rFonts w:ascii="Times New Roman" w:hAnsi="Times New Roman" w:hint="default"/>
      </w:rPr>
    </w:lvl>
    <w:lvl w:ilvl="6" w:tplc="AAE0DE1A" w:tentative="1">
      <w:start w:val="1"/>
      <w:numFmt w:val="bullet"/>
      <w:lvlText w:val="–"/>
      <w:lvlJc w:val="left"/>
      <w:pPr>
        <w:tabs>
          <w:tab w:val="num" w:pos="5040"/>
        </w:tabs>
        <w:ind w:left="5040" w:hanging="360"/>
      </w:pPr>
      <w:rPr>
        <w:rFonts w:ascii="Times New Roman" w:hAnsi="Times New Roman" w:hint="default"/>
      </w:rPr>
    </w:lvl>
    <w:lvl w:ilvl="7" w:tplc="451CB9D8" w:tentative="1">
      <w:start w:val="1"/>
      <w:numFmt w:val="bullet"/>
      <w:lvlText w:val="–"/>
      <w:lvlJc w:val="left"/>
      <w:pPr>
        <w:tabs>
          <w:tab w:val="num" w:pos="5760"/>
        </w:tabs>
        <w:ind w:left="5760" w:hanging="360"/>
      </w:pPr>
      <w:rPr>
        <w:rFonts w:ascii="Times New Roman" w:hAnsi="Times New Roman" w:hint="default"/>
      </w:rPr>
    </w:lvl>
    <w:lvl w:ilvl="8" w:tplc="3E8A9A9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877FAE"/>
    <w:rsid w:val="000041E1"/>
    <w:rsid w:val="00106B41"/>
    <w:rsid w:val="00174C5D"/>
    <w:rsid w:val="001A77E2"/>
    <w:rsid w:val="001B7109"/>
    <w:rsid w:val="00287D39"/>
    <w:rsid w:val="002915DE"/>
    <w:rsid w:val="002C75A4"/>
    <w:rsid w:val="00395E39"/>
    <w:rsid w:val="003D387C"/>
    <w:rsid w:val="003E2BED"/>
    <w:rsid w:val="00446570"/>
    <w:rsid w:val="00623688"/>
    <w:rsid w:val="006B35E6"/>
    <w:rsid w:val="007F74CF"/>
    <w:rsid w:val="00844EE6"/>
    <w:rsid w:val="00877FAE"/>
    <w:rsid w:val="008B3E5D"/>
    <w:rsid w:val="00976C62"/>
    <w:rsid w:val="00A87774"/>
    <w:rsid w:val="00A87D41"/>
    <w:rsid w:val="00BB6A16"/>
    <w:rsid w:val="00BE2630"/>
    <w:rsid w:val="00BF75C0"/>
    <w:rsid w:val="00C13317"/>
    <w:rsid w:val="00CA3BB6"/>
    <w:rsid w:val="00D00894"/>
    <w:rsid w:val="00D14C73"/>
    <w:rsid w:val="00DE37E7"/>
    <w:rsid w:val="00E307B7"/>
    <w:rsid w:val="00F11B25"/>
    <w:rsid w:val="00F949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B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07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07B7"/>
    <w:rPr>
      <w:color w:val="0000FF"/>
      <w:u w:val="single"/>
    </w:rPr>
  </w:style>
  <w:style w:type="paragraph" w:styleId="PlainText">
    <w:name w:val="Plain Text"/>
    <w:basedOn w:val="Normal"/>
    <w:link w:val="PlainTextChar"/>
    <w:uiPriority w:val="99"/>
    <w:semiHidden/>
    <w:unhideWhenUsed/>
    <w:rsid w:val="00A87D4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87D41"/>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470904276">
      <w:bodyDiv w:val="1"/>
      <w:marLeft w:val="0"/>
      <w:marRight w:val="0"/>
      <w:marTop w:val="0"/>
      <w:marBottom w:val="0"/>
      <w:divBdr>
        <w:top w:val="none" w:sz="0" w:space="0" w:color="auto"/>
        <w:left w:val="none" w:sz="0" w:space="0" w:color="auto"/>
        <w:bottom w:val="none" w:sz="0" w:space="0" w:color="auto"/>
        <w:right w:val="none" w:sz="0" w:space="0" w:color="auto"/>
      </w:divBdr>
    </w:div>
    <w:div w:id="503280379">
      <w:bodyDiv w:val="1"/>
      <w:marLeft w:val="0"/>
      <w:marRight w:val="0"/>
      <w:marTop w:val="0"/>
      <w:marBottom w:val="0"/>
      <w:divBdr>
        <w:top w:val="none" w:sz="0" w:space="0" w:color="auto"/>
        <w:left w:val="none" w:sz="0" w:space="0" w:color="auto"/>
        <w:bottom w:val="none" w:sz="0" w:space="0" w:color="auto"/>
        <w:right w:val="none" w:sz="0" w:space="0" w:color="auto"/>
      </w:divBdr>
    </w:div>
    <w:div w:id="544291214">
      <w:bodyDiv w:val="1"/>
      <w:marLeft w:val="0"/>
      <w:marRight w:val="0"/>
      <w:marTop w:val="0"/>
      <w:marBottom w:val="0"/>
      <w:divBdr>
        <w:top w:val="none" w:sz="0" w:space="0" w:color="auto"/>
        <w:left w:val="none" w:sz="0" w:space="0" w:color="auto"/>
        <w:bottom w:val="none" w:sz="0" w:space="0" w:color="auto"/>
        <w:right w:val="none" w:sz="0" w:space="0" w:color="auto"/>
      </w:divBdr>
      <w:divsChild>
        <w:div w:id="1716734068">
          <w:marLeft w:val="1166"/>
          <w:marRight w:val="0"/>
          <w:marTop w:val="115"/>
          <w:marBottom w:val="0"/>
          <w:divBdr>
            <w:top w:val="none" w:sz="0" w:space="0" w:color="auto"/>
            <w:left w:val="none" w:sz="0" w:space="0" w:color="auto"/>
            <w:bottom w:val="none" w:sz="0" w:space="0" w:color="auto"/>
            <w:right w:val="none" w:sz="0" w:space="0" w:color="auto"/>
          </w:divBdr>
        </w:div>
        <w:div w:id="514077209">
          <w:marLeft w:val="1166"/>
          <w:marRight w:val="0"/>
          <w:marTop w:val="115"/>
          <w:marBottom w:val="0"/>
          <w:divBdr>
            <w:top w:val="none" w:sz="0" w:space="0" w:color="auto"/>
            <w:left w:val="none" w:sz="0" w:space="0" w:color="auto"/>
            <w:bottom w:val="none" w:sz="0" w:space="0" w:color="auto"/>
            <w:right w:val="none" w:sz="0" w:space="0" w:color="auto"/>
          </w:divBdr>
        </w:div>
        <w:div w:id="8988486">
          <w:marLeft w:val="1166"/>
          <w:marRight w:val="0"/>
          <w:marTop w:val="115"/>
          <w:marBottom w:val="0"/>
          <w:divBdr>
            <w:top w:val="none" w:sz="0" w:space="0" w:color="auto"/>
            <w:left w:val="none" w:sz="0" w:space="0" w:color="auto"/>
            <w:bottom w:val="none" w:sz="0" w:space="0" w:color="auto"/>
            <w:right w:val="none" w:sz="0" w:space="0" w:color="auto"/>
          </w:divBdr>
        </w:div>
        <w:div w:id="1086537243">
          <w:marLeft w:val="1166"/>
          <w:marRight w:val="0"/>
          <w:marTop w:val="115"/>
          <w:marBottom w:val="0"/>
          <w:divBdr>
            <w:top w:val="none" w:sz="0" w:space="0" w:color="auto"/>
            <w:left w:val="none" w:sz="0" w:space="0" w:color="auto"/>
            <w:bottom w:val="none" w:sz="0" w:space="0" w:color="auto"/>
            <w:right w:val="none" w:sz="0" w:space="0" w:color="auto"/>
          </w:divBdr>
        </w:div>
      </w:divsChild>
    </w:div>
    <w:div w:id="197794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maria.layton</dc:creator>
  <cp:lastModifiedBy>maria.layton</cp:lastModifiedBy>
  <cp:revision>5</cp:revision>
  <cp:lastPrinted>2014-05-01T14:19:00Z</cp:lastPrinted>
  <dcterms:created xsi:type="dcterms:W3CDTF">2014-05-01T13:59:00Z</dcterms:created>
  <dcterms:modified xsi:type="dcterms:W3CDTF">2014-05-01T14:19:00Z</dcterms:modified>
</cp:coreProperties>
</file>